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CE400C" w:rsidRDefault="00CE400C" w:rsidP="00CE400C">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5E1EC9" w:rsidRPr="005E1EC9" w:rsidRDefault="005E1EC9" w:rsidP="005E1EC9">
      <w:pPr>
        <w:pStyle w:val="NormalWeb"/>
        <w:spacing w:before="0" w:beforeAutospacing="0" w:after="0" w:afterAutospacing="0"/>
        <w:jc w:val="both"/>
        <w:rPr>
          <w:rFonts w:ascii="Arial" w:hAnsi="Arial" w:cs="Arial"/>
          <w:b/>
          <w:bCs/>
          <w:caps/>
          <w:color w:val="002F5D"/>
          <w:sz w:val="21"/>
          <w:szCs w:val="21"/>
        </w:rPr>
      </w:pPr>
      <w:r w:rsidRPr="005E1EC9">
        <w:rPr>
          <w:rFonts w:ascii="Arial" w:hAnsi="Arial" w:cs="Arial"/>
          <w:b/>
          <w:bCs/>
          <w:caps/>
          <w:color w:val="002F5D"/>
          <w:sz w:val="21"/>
          <w:szCs w:val="21"/>
        </w:rPr>
        <w:t>Inconvenientes con el aplicativo SICORE</w:t>
      </w:r>
    </w:p>
    <w:p w:rsidR="0088157D" w:rsidRDefault="0088157D" w:rsidP="0088157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 </w:t>
      </w:r>
    </w:p>
    <w:p w:rsidR="005E1EC9" w:rsidRDefault="005E1EC9" w:rsidP="005E1EC9">
      <w:pPr>
        <w:spacing w:line="360" w:lineRule="auto"/>
        <w:jc w:val="both"/>
        <w:rPr>
          <w:rFonts w:ascii="Arial" w:eastAsia="Times New Roman" w:hAnsi="Arial" w:cs="Arial"/>
          <w:b/>
          <w:bCs/>
          <w:color w:val="666666"/>
          <w:sz w:val="20"/>
          <w:szCs w:val="20"/>
        </w:rPr>
      </w:pPr>
      <w:r w:rsidRPr="005E1EC9">
        <w:rPr>
          <w:rFonts w:ascii="Arial" w:eastAsia="Times New Roman" w:hAnsi="Arial" w:cs="Arial"/>
          <w:b/>
          <w:bCs/>
          <w:color w:val="666666"/>
          <w:sz w:val="20"/>
          <w:szCs w:val="20"/>
        </w:rPr>
        <w:t xml:space="preserve">A raíz de diversos reportes de error -en el mercado de granos- en la utilización de la última versión 8.0 </w:t>
      </w:r>
      <w:proofErr w:type="spellStart"/>
      <w:r w:rsidRPr="005E1EC9">
        <w:rPr>
          <w:rFonts w:ascii="Arial" w:eastAsia="Times New Roman" w:hAnsi="Arial" w:cs="Arial"/>
          <w:b/>
          <w:bCs/>
          <w:color w:val="666666"/>
          <w:sz w:val="20"/>
          <w:szCs w:val="20"/>
        </w:rPr>
        <w:t>Release</w:t>
      </w:r>
      <w:proofErr w:type="spellEnd"/>
      <w:r w:rsidRPr="005E1EC9">
        <w:rPr>
          <w:rFonts w:ascii="Arial" w:eastAsia="Times New Roman" w:hAnsi="Arial" w:cs="Arial"/>
          <w:b/>
          <w:bCs/>
          <w:color w:val="666666"/>
          <w:sz w:val="20"/>
          <w:szCs w:val="20"/>
        </w:rPr>
        <w:t xml:space="preserve"> 37 del aplicativo SICORE, la AFIP ha sugerido continuar utilizando la versión anterior (8.0 </w:t>
      </w:r>
      <w:proofErr w:type="spellStart"/>
      <w:r w:rsidRPr="005E1EC9">
        <w:rPr>
          <w:rFonts w:ascii="Arial" w:eastAsia="Times New Roman" w:hAnsi="Arial" w:cs="Arial"/>
          <w:b/>
          <w:bCs/>
          <w:color w:val="666666"/>
          <w:sz w:val="20"/>
          <w:szCs w:val="20"/>
        </w:rPr>
        <w:t>Release</w:t>
      </w:r>
      <w:proofErr w:type="spellEnd"/>
      <w:r w:rsidRPr="005E1EC9">
        <w:rPr>
          <w:rFonts w:ascii="Arial" w:eastAsia="Times New Roman" w:hAnsi="Arial" w:cs="Arial"/>
          <w:b/>
          <w:bCs/>
          <w:color w:val="666666"/>
          <w:sz w:val="20"/>
          <w:szCs w:val="20"/>
        </w:rPr>
        <w:t xml:space="preserve"> 36) hasta nuevo aviso.</w:t>
      </w:r>
    </w:p>
    <w:p w:rsidR="005E1EC9" w:rsidRPr="005E1EC9" w:rsidRDefault="005E1EC9" w:rsidP="005E1EC9">
      <w:pPr>
        <w:spacing w:line="360" w:lineRule="auto"/>
        <w:jc w:val="both"/>
        <w:rPr>
          <w:rFonts w:ascii="Arial" w:eastAsia="Times New Roman" w:hAnsi="Arial" w:cs="Arial"/>
          <w:b/>
          <w:bCs/>
          <w:color w:val="666666"/>
          <w:sz w:val="20"/>
          <w:szCs w:val="20"/>
        </w:rPr>
      </w:pPr>
      <w:r w:rsidRPr="005E1EC9">
        <w:rPr>
          <w:rFonts w:ascii="Arial" w:eastAsia="Times New Roman" w:hAnsi="Arial" w:cs="Arial"/>
          <w:b/>
          <w:bCs/>
          <w:color w:val="666666"/>
          <w:sz w:val="20"/>
          <w:szCs w:val="20"/>
        </w:rPr>
        <w:t>Fuente: Bolsa de cereales y productos de Bahía Blanca</w:t>
      </w:r>
    </w:p>
    <w:p w:rsidR="00E1356A" w:rsidRDefault="00E1356A" w:rsidP="0088157D">
      <w:pPr>
        <w:pStyle w:val="NormalWeb"/>
        <w:spacing w:before="0" w:beforeAutospacing="0" w:after="0" w:afterAutospacing="0" w:line="360" w:lineRule="auto"/>
        <w:jc w:val="both"/>
        <w:rPr>
          <w:rFonts w:ascii="Arial" w:eastAsia="Times New Roman" w:hAnsi="Arial" w:cs="Arial"/>
          <w:b/>
          <w:bCs/>
          <w:color w:val="666666"/>
          <w:sz w:val="20"/>
          <w:szCs w:val="20"/>
        </w:rPr>
      </w:pPr>
    </w:p>
    <w:p w:rsidR="0088157D" w:rsidRDefault="0088157D" w:rsidP="0088157D">
      <w:pPr>
        <w:pStyle w:val="NormalWeb"/>
        <w:spacing w:before="0" w:beforeAutospacing="0" w:after="0" w:afterAutospacing="0"/>
        <w:jc w:val="both"/>
        <w:rPr>
          <w:rFonts w:ascii="Arial" w:hAnsi="Arial" w:cs="Arial"/>
          <w:b/>
          <w:bCs/>
          <w:caps/>
          <w:color w:val="002F5D"/>
        </w:rPr>
      </w:pPr>
      <w:r w:rsidRPr="0088157D">
        <w:rPr>
          <w:rFonts w:ascii="Arial" w:hAnsi="Arial" w:cs="Arial"/>
          <w:b/>
          <w:bCs/>
          <w:caps/>
          <w:color w:val="002F5D"/>
        </w:rPr>
        <w:t>PROVINCIALES</w:t>
      </w:r>
    </w:p>
    <w:p w:rsidR="0088157D" w:rsidRPr="0088157D" w:rsidRDefault="0088157D" w:rsidP="0088157D">
      <w:pPr>
        <w:pStyle w:val="NormalWeb"/>
        <w:spacing w:before="0" w:beforeAutospacing="0" w:after="0" w:afterAutospacing="0"/>
        <w:jc w:val="both"/>
        <w:rPr>
          <w:rFonts w:ascii="Arial" w:hAnsi="Arial" w:cs="Arial"/>
          <w:b/>
          <w:bCs/>
          <w:caps/>
          <w:color w:val="002F5D"/>
        </w:rPr>
      </w:pPr>
    </w:p>
    <w:p w:rsidR="007E783E" w:rsidRPr="007E783E" w:rsidRDefault="005E1EC9" w:rsidP="005E1EC9">
      <w:pPr>
        <w:pStyle w:val="NormalWeb"/>
        <w:spacing w:before="0" w:beforeAutospacing="0" w:after="0" w:afterAutospacing="0" w:line="276" w:lineRule="auto"/>
        <w:jc w:val="both"/>
        <w:rPr>
          <w:rFonts w:ascii="Arial" w:hAnsi="Arial" w:cs="Arial"/>
          <w:b/>
          <w:bCs/>
          <w:caps/>
          <w:color w:val="002F5D"/>
          <w:sz w:val="21"/>
          <w:szCs w:val="21"/>
        </w:rPr>
      </w:pPr>
      <w:r>
        <w:rPr>
          <w:rFonts w:ascii="Arial" w:hAnsi="Arial" w:cs="Arial"/>
          <w:b/>
          <w:bCs/>
          <w:caps/>
          <w:color w:val="002F5D"/>
          <w:sz w:val="21"/>
          <w:szCs w:val="21"/>
        </w:rPr>
        <w:t>SANTA FE</w:t>
      </w:r>
      <w:r w:rsidR="007E783E" w:rsidRPr="007E783E">
        <w:rPr>
          <w:rFonts w:ascii="Arial" w:hAnsi="Arial" w:cs="Arial"/>
          <w:b/>
          <w:bCs/>
          <w:caps/>
          <w:color w:val="002F5D"/>
          <w:sz w:val="21"/>
          <w:szCs w:val="21"/>
        </w:rPr>
        <w:t xml:space="preserve">. </w:t>
      </w:r>
    </w:p>
    <w:p w:rsidR="005E1EC9" w:rsidRDefault="005E1EC9" w:rsidP="005E1EC9">
      <w:pPr>
        <w:pStyle w:val="NormalWeb"/>
        <w:spacing w:before="0" w:beforeAutospacing="0" w:after="0" w:afterAutospacing="0" w:line="276" w:lineRule="auto"/>
        <w:jc w:val="both"/>
        <w:rPr>
          <w:rFonts w:ascii="Arial" w:hAnsi="Arial" w:cs="Arial"/>
          <w:b/>
          <w:bCs/>
          <w:caps/>
          <w:color w:val="002F5D"/>
          <w:sz w:val="21"/>
          <w:szCs w:val="21"/>
        </w:rPr>
      </w:pPr>
      <w:r>
        <w:rPr>
          <w:rFonts w:ascii="Arial" w:hAnsi="Arial" w:cs="Arial"/>
          <w:b/>
          <w:bCs/>
          <w:caps/>
          <w:color w:val="002F5D"/>
          <w:sz w:val="21"/>
          <w:szCs w:val="21"/>
        </w:rPr>
        <w:t>API. Suspensión de aplicaciones web</w:t>
      </w:r>
    </w:p>
    <w:p w:rsidR="005E1EC9" w:rsidRDefault="005E1EC9" w:rsidP="005E1EC9">
      <w:pPr>
        <w:pStyle w:val="NormalWeb"/>
        <w:spacing w:before="0" w:beforeAutospacing="0" w:after="0" w:afterAutospacing="0"/>
        <w:jc w:val="both"/>
        <w:rPr>
          <w:rFonts w:ascii="Arial" w:hAnsi="Arial" w:cs="Arial"/>
          <w:b/>
          <w:bCs/>
          <w:caps/>
          <w:color w:val="002F5D"/>
          <w:sz w:val="21"/>
          <w:szCs w:val="21"/>
        </w:rPr>
      </w:pPr>
    </w:p>
    <w:p w:rsidR="005E1EC9" w:rsidRDefault="005E1EC9" w:rsidP="005E1EC9">
      <w:pPr>
        <w:spacing w:line="360" w:lineRule="auto"/>
        <w:jc w:val="both"/>
        <w:rPr>
          <w:rFonts w:ascii="Arial" w:eastAsia="Times New Roman" w:hAnsi="Arial" w:cs="Arial"/>
          <w:b/>
          <w:bCs/>
          <w:color w:val="666666"/>
          <w:sz w:val="20"/>
          <w:szCs w:val="20"/>
        </w:rPr>
      </w:pPr>
      <w:r w:rsidRPr="005E1EC9">
        <w:rPr>
          <w:rFonts w:ascii="Arial" w:eastAsia="Times New Roman" w:hAnsi="Arial" w:cs="Arial"/>
          <w:b/>
          <w:bCs/>
          <w:color w:val="666666"/>
          <w:sz w:val="20"/>
          <w:szCs w:val="20"/>
        </w:rPr>
        <w:t>La Administración Provincial de Impuestos -API- comunica que, con motivo de la realización de tareas de mantenimiento en las bases de datos, desde el jueves 14/11/2019 a partir de las 13 horas y hasta el martes 19/11/2019, no van a funcionar las aplicaciones web de la Administración Provincial de Impuestos, entre ellas: visualización y liquidación de deuda del impuesto inmobiliario, visualización y liquidación de deuda de patente, convenios de pagos, VEPAI de todos los impuestos, Formulario 1057 web</w:t>
      </w:r>
      <w:r w:rsidR="00405A49">
        <w:rPr>
          <w:rFonts w:ascii="Arial" w:eastAsia="Times New Roman" w:hAnsi="Arial" w:cs="Arial"/>
          <w:b/>
          <w:bCs/>
          <w:color w:val="666666"/>
          <w:sz w:val="20"/>
          <w:szCs w:val="20"/>
        </w:rPr>
        <w:t>.</w:t>
      </w:r>
    </w:p>
    <w:p w:rsidR="00405A49" w:rsidRPr="005E1EC9" w:rsidRDefault="00405A49" w:rsidP="005E1EC9">
      <w:pPr>
        <w:spacing w:line="360" w:lineRule="auto"/>
        <w:jc w:val="both"/>
        <w:rPr>
          <w:rFonts w:ascii="Arial" w:eastAsia="Times New Roman" w:hAnsi="Arial" w:cs="Arial"/>
          <w:b/>
          <w:bCs/>
          <w:color w:val="666666"/>
          <w:sz w:val="20"/>
          <w:szCs w:val="20"/>
        </w:rPr>
      </w:pPr>
    </w:p>
    <w:p w:rsidR="00405A49" w:rsidRPr="00967A81" w:rsidRDefault="00405A49" w:rsidP="00405A49">
      <w:pPr>
        <w:shd w:val="clear" w:color="auto" w:fill="FDE9D9" w:themeFill="accent6" w:themeFillTint="33"/>
        <w:spacing w:line="360" w:lineRule="auto"/>
        <w:jc w:val="both"/>
        <w:rPr>
          <w:rFonts w:ascii="Arial" w:eastAsia="Times New Roman" w:hAnsi="Arial" w:cs="Arial"/>
          <w:color w:val="666666"/>
          <w:sz w:val="20"/>
          <w:szCs w:val="20"/>
        </w:rPr>
      </w:pPr>
      <w:hyperlink r:id="rId8" w:history="1">
        <w:r w:rsidRPr="00405A49">
          <w:rPr>
            <w:rFonts w:ascii="Arial" w:hAnsi="Arial" w:cs="Arial"/>
            <w:b/>
            <w:bCs/>
            <w:caps/>
            <w:color w:val="002F5D"/>
            <w:sz w:val="21"/>
            <w:szCs w:val="21"/>
          </w:rPr>
          <w:t>Cuentas en el exterior. Cuánto pagan los argentinos por tener dinero afuera</w:t>
        </w:r>
        <w:r w:rsidRPr="00967A81">
          <w:rPr>
            <w:rFonts w:ascii="Arial" w:eastAsia="Times New Roman" w:hAnsi="Arial" w:cs="Arial"/>
            <w:color w:val="666666"/>
            <w:sz w:val="20"/>
            <w:szCs w:val="20"/>
          </w:rPr>
          <w:br/>
        </w:r>
        <w:r w:rsidRPr="00967A81">
          <w:rPr>
            <w:rFonts w:ascii="Arial" w:eastAsia="Times New Roman" w:hAnsi="Arial" w:cs="Arial"/>
            <w:color w:val="666666"/>
            <w:sz w:val="20"/>
            <w:szCs w:val="20"/>
          </w:rPr>
          <w:t xml:space="preserve">En tiempos anteriores al blanqueo que lanzó el gobierno de Mauricio </w:t>
        </w:r>
        <w:proofErr w:type="spellStart"/>
        <w:r w:rsidRPr="00967A81">
          <w:rPr>
            <w:rFonts w:ascii="Arial" w:eastAsia="Times New Roman" w:hAnsi="Arial" w:cs="Arial"/>
            <w:color w:val="666666"/>
            <w:sz w:val="20"/>
            <w:szCs w:val="20"/>
          </w:rPr>
          <w:t>Macri</w:t>
        </w:r>
        <w:proofErr w:type="spellEnd"/>
        <w:r w:rsidRPr="00967A81">
          <w:rPr>
            <w:rFonts w:ascii="Arial" w:eastAsia="Times New Roman" w:hAnsi="Arial" w:cs="Arial"/>
            <w:color w:val="666666"/>
            <w:sz w:val="20"/>
            <w:szCs w:val="20"/>
          </w:rPr>
          <w:t xml:space="preserve">, en 2016, se calculaba que eran unos US$400.000 millones en todo tipo de "formato".  Son dos tributos los que rigen: Ganancias y Bienes Personales. Las declaraciones juradas se presentan en los vencimientos locales y los activos en el exterior se </w:t>
        </w:r>
        <w:proofErr w:type="spellStart"/>
        <w:r w:rsidRPr="00967A81">
          <w:rPr>
            <w:rFonts w:ascii="Arial" w:eastAsia="Times New Roman" w:hAnsi="Arial" w:cs="Arial"/>
            <w:color w:val="666666"/>
            <w:sz w:val="20"/>
            <w:szCs w:val="20"/>
          </w:rPr>
          <w:t>pesifican</w:t>
        </w:r>
        <w:proofErr w:type="spellEnd"/>
        <w:r w:rsidRPr="00967A81">
          <w:rPr>
            <w:rFonts w:ascii="Arial" w:eastAsia="Times New Roman" w:hAnsi="Arial" w:cs="Arial"/>
            <w:color w:val="666666"/>
            <w:sz w:val="20"/>
            <w:szCs w:val="20"/>
          </w:rPr>
          <w:t xml:space="preserve"> al tipo de cambio de la fecha de cierre. La referencia es el</w:t>
        </w:r>
        <w:r>
          <w:rPr>
            <w:rFonts w:ascii="Arial" w:eastAsia="Times New Roman" w:hAnsi="Arial" w:cs="Arial"/>
            <w:color w:val="666666"/>
            <w:sz w:val="20"/>
            <w:szCs w:val="20"/>
          </w:rPr>
          <w:t xml:space="preserve"> valor vendedor de Banco Nación</w:t>
        </w:r>
        <w:r w:rsidRPr="00967A81">
          <w:rPr>
            <w:rFonts w:ascii="Arial" w:eastAsia="Times New Roman" w:hAnsi="Arial" w:cs="Arial"/>
            <w:color w:val="666666"/>
            <w:sz w:val="20"/>
            <w:szCs w:val="20"/>
          </w:rPr>
          <w:t xml:space="preserve">. Rigen las mismas alícuotas y mínimos no imponibles que para los activos bajo legislación argentina. </w:t>
        </w:r>
        <w:r>
          <w:rPr>
            <w:rFonts w:ascii="Arial" w:eastAsia="Times New Roman" w:hAnsi="Arial" w:cs="Arial"/>
            <w:color w:val="666666"/>
            <w:sz w:val="20"/>
            <w:szCs w:val="20"/>
          </w:rPr>
          <w:t>U</w:t>
        </w:r>
        <w:r w:rsidRPr="00967A81">
          <w:rPr>
            <w:rFonts w:ascii="Arial" w:eastAsia="Times New Roman" w:hAnsi="Arial" w:cs="Arial"/>
            <w:color w:val="666666"/>
            <w:sz w:val="20"/>
            <w:szCs w:val="20"/>
          </w:rPr>
          <w:t>na diferencia importante entre los activos en el exterior y los activos en la Argentina. En los primeros, la base para calcular cuánto impuesto se paga es el valor de mercado: es decir, cuánto cuesta ese bien al valor y al tipo de cambio vigente en la fecha de cierre del ejercicio.  En cambio, en los segundos se toma en cuenta el valor de costo en pesos, lo que hace que con las devaluaciones de la moneda el gravamen se vaya "licuando", de algún modo. Esto es un beneficio para los activos en el país y existió desde siempre.</w:t>
        </w:r>
      </w:hyperlink>
    </w:p>
    <w:p w:rsidR="0088157D" w:rsidRDefault="0088157D" w:rsidP="00CE400C">
      <w:pPr>
        <w:pStyle w:val="NormalWeb"/>
        <w:spacing w:before="0" w:beforeAutospacing="0" w:after="0" w:afterAutospacing="0"/>
        <w:jc w:val="center"/>
        <w:rPr>
          <w:rFonts w:ascii="Arial" w:hAnsi="Arial" w:cs="Arial"/>
          <w:b/>
          <w:bCs/>
          <w:caps/>
          <w:color w:val="7E4F6F"/>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lastRenderedPageBreak/>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A7476B" w:rsidRPr="00D05D33" w:rsidRDefault="0088157D" w:rsidP="00A7476B">
      <w:pPr>
        <w:pStyle w:val="NormalWeb"/>
        <w:spacing w:before="0" w:beforeAutospacing="0" w:after="0" w:afterAutospacing="0" w:line="360" w:lineRule="auto"/>
        <w:jc w:val="both"/>
        <w:rPr>
          <w:rFonts w:ascii="Arial" w:hAnsi="Arial" w:cs="Arial"/>
          <w:b/>
          <w:bCs/>
          <w:caps/>
          <w:color w:val="7E4F6F"/>
          <w:sz w:val="22"/>
          <w:szCs w:val="22"/>
        </w:rPr>
      </w:pPr>
      <w:r>
        <w:rPr>
          <w:rFonts w:ascii="Arial" w:hAnsi="Arial" w:cs="Arial"/>
          <w:b/>
          <w:bCs/>
          <w:caps/>
          <w:color w:val="7E4F6F"/>
          <w:sz w:val="22"/>
          <w:szCs w:val="22"/>
        </w:rPr>
        <w:t>LEGISLACION</w:t>
      </w:r>
    </w:p>
    <w:p w:rsidR="005E1EC9" w:rsidRDefault="005E1EC9" w:rsidP="005E1EC9">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Trabajo y Previsión Social. Trabajo agrario. Prestación por desempleo, ley 25191. Incremento a partir del 1/12/2019 - </w:t>
      </w:r>
      <w:r w:rsidRPr="005E1EC9">
        <w:rPr>
          <w:rFonts w:ascii="Arial" w:hAnsi="Arial" w:cs="Arial"/>
          <w:b/>
          <w:bCs/>
          <w:caps/>
          <w:color w:val="7E4F6F"/>
          <w:sz w:val="21"/>
          <w:szCs w:val="21"/>
        </w:rPr>
        <w:t xml:space="preserve">RESOLUCIÓN (Registro </w:t>
      </w:r>
      <w:proofErr w:type="spellStart"/>
      <w:r w:rsidRPr="005E1EC9">
        <w:rPr>
          <w:rFonts w:ascii="Arial" w:hAnsi="Arial" w:cs="Arial"/>
          <w:b/>
          <w:bCs/>
          <w:caps/>
          <w:color w:val="7E4F6F"/>
          <w:sz w:val="21"/>
          <w:szCs w:val="21"/>
        </w:rPr>
        <w:t>Nac</w:t>
      </w:r>
      <w:proofErr w:type="spellEnd"/>
      <w:r w:rsidRPr="005E1EC9">
        <w:rPr>
          <w:rFonts w:ascii="Arial" w:hAnsi="Arial" w:cs="Arial"/>
          <w:b/>
          <w:bCs/>
          <w:caps/>
          <w:color w:val="7E4F6F"/>
          <w:sz w:val="21"/>
          <w:szCs w:val="21"/>
        </w:rPr>
        <w:t>. Trabajadores Rurales y Empleadores) 215/2019</w:t>
      </w:r>
    </w:p>
    <w:p w:rsidR="007E783E" w:rsidRDefault="007E783E" w:rsidP="00A7476B">
      <w:pPr>
        <w:pStyle w:val="NormalWeb"/>
        <w:spacing w:before="0" w:beforeAutospacing="0" w:after="0" w:afterAutospacing="0" w:line="360" w:lineRule="auto"/>
        <w:jc w:val="both"/>
        <w:rPr>
          <w:rFonts w:ascii="Arial" w:hAnsi="Arial" w:cs="Arial"/>
          <w:b/>
          <w:bCs/>
          <w:caps/>
          <w:color w:val="7E4F6F"/>
          <w:sz w:val="18"/>
          <w:szCs w:val="18"/>
        </w:rPr>
      </w:pPr>
    </w:p>
    <w:p w:rsidR="005E1EC9" w:rsidRDefault="005E1EC9" w:rsidP="00A7476B">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Se incrementan los montos de la prestación por desempleo, enmarcada en el Sistema Integral de Prestaciones por Desempleo para todos los trabajadores rurales, los que quedarán fijados en un monto mínimo y máximo de $ 4.287 y $ 8.574, respectivamente. </w:t>
      </w:r>
    </w:p>
    <w:p w:rsidR="007E783E" w:rsidRDefault="005E1EC9" w:rsidP="00A7476B">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presente normativa se aplicará para todas aquellas solicitudes que se generen a partir del 1 de diciembre de 2019, incluyendo las que se encuentren en trámite y que deban percibirse a partir del citado mes.</w:t>
      </w:r>
    </w:p>
    <w:p w:rsidR="005E1EC9" w:rsidRDefault="005E1EC9" w:rsidP="00A7476B">
      <w:pPr>
        <w:pStyle w:val="NormalWeb"/>
        <w:spacing w:before="0" w:beforeAutospacing="0" w:after="0" w:afterAutospacing="0" w:line="360" w:lineRule="auto"/>
        <w:jc w:val="both"/>
        <w:rPr>
          <w:rFonts w:ascii="Arial" w:eastAsia="Times New Roman" w:hAnsi="Arial" w:cs="Arial"/>
          <w:b/>
          <w:bCs/>
          <w:color w:val="666666"/>
          <w:sz w:val="20"/>
          <w:szCs w:val="20"/>
        </w:rPr>
      </w:pPr>
    </w:p>
    <w:p w:rsidR="005E1EC9" w:rsidRDefault="005E1EC9" w:rsidP="005E1EC9">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CONTRIBUCIÓN INACAP. INCREMENTO A PARTIR DE NOVIEMBRE DE 2019</w:t>
      </w:r>
    </w:p>
    <w:p w:rsidR="005E1EC9" w:rsidRPr="005E1EC9" w:rsidRDefault="005E1EC9" w:rsidP="005E1EC9">
      <w:pPr>
        <w:pStyle w:val="NormalWeb"/>
        <w:spacing w:before="0" w:beforeAutospacing="0" w:after="0" w:afterAutospacing="0" w:line="360" w:lineRule="auto"/>
        <w:jc w:val="both"/>
        <w:rPr>
          <w:rFonts w:ascii="Arial" w:eastAsia="Times New Roman" w:hAnsi="Arial" w:cs="Arial"/>
          <w:color w:val="666666"/>
          <w:sz w:val="20"/>
          <w:szCs w:val="20"/>
        </w:rPr>
      </w:pPr>
    </w:p>
    <w:p w:rsidR="005E1EC9" w:rsidRDefault="005E1EC9" w:rsidP="005E1EC9">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En virtud del Acuerdo salarial homologado por la </w:t>
      </w:r>
      <w:hyperlink r:id="rId9" w:history="1">
        <w:r w:rsidRPr="005E1EC9">
          <w:rPr>
            <w:color w:val="666666"/>
          </w:rPr>
          <w:t>resolución (ST) 753/2019</w:t>
        </w:r>
      </w:hyperlink>
      <w:r>
        <w:rPr>
          <w:rFonts w:ascii="Arial" w:eastAsia="Times New Roman" w:hAnsi="Arial" w:cs="Arial"/>
          <w:color w:val="666666"/>
          <w:sz w:val="20"/>
          <w:szCs w:val="20"/>
        </w:rPr>
        <w:t xml:space="preserve">, se procede a informar respecto de la fórmula de cálculo, modalidad existente de liquidación y pago de la contribución INACAP, aplicable a partir de la cuota de noviembre de 2019 hasta marzo de 2020. </w:t>
      </w:r>
      <w:r>
        <w:rPr>
          <w:rFonts w:ascii="Arial" w:eastAsia="Times New Roman" w:hAnsi="Arial" w:cs="Arial"/>
          <w:color w:val="666666"/>
          <w:sz w:val="20"/>
          <w:szCs w:val="20"/>
        </w:rPr>
        <w:br/>
        <w:t xml:space="preserve">Contribución Patronal - Forma de cálculo </w:t>
      </w:r>
    </w:p>
    <w:tbl>
      <w:tblPr>
        <w:tblW w:w="377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061"/>
        <w:gridCol w:w="1483"/>
        <w:gridCol w:w="1077"/>
        <w:gridCol w:w="1096"/>
      </w:tblGrid>
      <w:tr w:rsidR="005E1EC9" w:rsidTr="005E1EC9">
        <w:trPr>
          <w:trHeight w:val="920"/>
          <w:tblCellSpacing w:w="15" w:type="dxa"/>
          <w:jc w:val="center"/>
        </w:trPr>
        <w:tc>
          <w:tcPr>
            <w:tcW w:w="22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rPr>
                <w:rFonts w:ascii="Arial" w:eastAsia="Times New Roman" w:hAnsi="Arial" w:cs="Arial"/>
                <w:color w:val="666666"/>
                <w:sz w:val="20"/>
                <w:szCs w:val="20"/>
              </w:rPr>
            </w:pPr>
            <w:r w:rsidRPr="005E1EC9">
              <w:rPr>
                <w:b/>
                <w:bCs/>
              </w:rPr>
              <w:t> </w:t>
            </w:r>
          </w:p>
        </w:tc>
        <w:tc>
          <w:tcPr>
            <w:tcW w:w="10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jc w:val="center"/>
              <w:rPr>
                <w:rFonts w:ascii="Arial" w:eastAsia="Times New Roman" w:hAnsi="Arial" w:cs="Arial"/>
                <w:color w:val="666666"/>
                <w:sz w:val="20"/>
                <w:szCs w:val="20"/>
              </w:rPr>
            </w:pPr>
            <w:r w:rsidRPr="005E1EC9">
              <w:rPr>
                <w:b/>
                <w:bCs/>
              </w:rPr>
              <w:t>Sueldo básico</w:t>
            </w:r>
            <w:r w:rsidRPr="005E1EC9">
              <w:rPr>
                <w:rFonts w:ascii="Arial" w:eastAsia="Times New Roman" w:hAnsi="Arial" w:cs="Arial"/>
                <w:color w:val="666666"/>
                <w:sz w:val="20"/>
                <w:szCs w:val="20"/>
              </w:rPr>
              <w:br/>
            </w:r>
            <w:r w:rsidRPr="005E1EC9">
              <w:rPr>
                <w:b/>
                <w:bCs/>
              </w:rPr>
              <w:t>Maestranza A Inicial</w:t>
            </w:r>
          </w:p>
        </w:tc>
        <w:tc>
          <w:tcPr>
            <w:tcW w:w="77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jc w:val="center"/>
              <w:rPr>
                <w:rFonts w:ascii="Arial" w:eastAsia="Times New Roman" w:hAnsi="Arial" w:cs="Arial"/>
                <w:color w:val="666666"/>
                <w:sz w:val="20"/>
                <w:szCs w:val="20"/>
              </w:rPr>
            </w:pPr>
            <w:r w:rsidRPr="005E1EC9">
              <w:rPr>
                <w:b/>
                <w:bCs/>
              </w:rPr>
              <w:t>% aporte INACAP</w:t>
            </w:r>
          </w:p>
        </w:tc>
        <w:tc>
          <w:tcPr>
            <w:tcW w:w="7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jc w:val="center"/>
              <w:rPr>
                <w:rFonts w:ascii="Arial" w:eastAsia="Times New Roman" w:hAnsi="Arial" w:cs="Arial"/>
                <w:color w:val="666666"/>
                <w:sz w:val="20"/>
                <w:szCs w:val="20"/>
              </w:rPr>
            </w:pPr>
            <w:r w:rsidRPr="005E1EC9">
              <w:rPr>
                <w:b/>
                <w:bCs/>
              </w:rPr>
              <w:t>Cuota INACAP</w:t>
            </w:r>
          </w:p>
        </w:tc>
      </w:tr>
      <w:tr w:rsidR="005E1EC9" w:rsidTr="005E1EC9">
        <w:trPr>
          <w:trHeight w:val="45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rPr>
                <w:rFonts w:ascii="Arial" w:eastAsia="Times New Roman" w:hAnsi="Arial" w:cs="Arial"/>
                <w:color w:val="666666"/>
                <w:sz w:val="20"/>
                <w:szCs w:val="20"/>
              </w:rPr>
            </w:pPr>
            <w:r>
              <w:rPr>
                <w:rFonts w:ascii="Arial" w:eastAsia="Times New Roman" w:hAnsi="Arial" w:cs="Arial"/>
                <w:color w:val="666666"/>
                <w:sz w:val="20"/>
                <w:szCs w:val="20"/>
              </w:rPr>
              <w:t>Cuota de noviembre de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jc w:val="right"/>
              <w:rPr>
                <w:rFonts w:ascii="Arial" w:eastAsia="Times New Roman" w:hAnsi="Arial" w:cs="Arial"/>
                <w:color w:val="666666"/>
                <w:sz w:val="20"/>
                <w:szCs w:val="20"/>
              </w:rPr>
            </w:pPr>
            <w:r>
              <w:rPr>
                <w:rFonts w:ascii="Arial" w:eastAsia="Times New Roman" w:hAnsi="Arial" w:cs="Arial"/>
                <w:color w:val="666666"/>
                <w:sz w:val="20"/>
                <w:szCs w:val="20"/>
              </w:rPr>
              <w:t>$ 32.441,41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jc w:val="center"/>
              <w:rPr>
                <w:rFonts w:ascii="Arial" w:eastAsia="Times New Roman" w:hAnsi="Arial" w:cs="Arial"/>
                <w:color w:val="666666"/>
                <w:sz w:val="20"/>
                <w:szCs w:val="20"/>
              </w:rPr>
            </w:pPr>
            <w:r>
              <w:rPr>
                <w:rFonts w:ascii="Arial" w:eastAsia="Times New Roman" w:hAnsi="Arial" w:cs="Arial"/>
                <w:color w:val="666666"/>
                <w:sz w:val="20"/>
                <w:szCs w:val="20"/>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jc w:val="right"/>
              <w:rPr>
                <w:rFonts w:ascii="Arial" w:eastAsia="Times New Roman" w:hAnsi="Arial" w:cs="Arial"/>
                <w:color w:val="666666"/>
                <w:sz w:val="20"/>
                <w:szCs w:val="20"/>
              </w:rPr>
            </w:pPr>
            <w:r>
              <w:rPr>
                <w:rFonts w:ascii="Arial" w:eastAsia="Times New Roman" w:hAnsi="Arial" w:cs="Arial"/>
                <w:color w:val="666666"/>
                <w:sz w:val="20"/>
                <w:szCs w:val="20"/>
              </w:rPr>
              <w:t>$ 162,21</w:t>
            </w:r>
          </w:p>
        </w:tc>
      </w:tr>
      <w:tr w:rsidR="005E1EC9" w:rsidTr="005E1EC9">
        <w:trPr>
          <w:trHeight w:val="45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rPr>
                <w:rFonts w:ascii="Arial" w:eastAsia="Times New Roman" w:hAnsi="Arial" w:cs="Arial"/>
                <w:color w:val="666666"/>
                <w:sz w:val="20"/>
                <w:szCs w:val="20"/>
              </w:rPr>
            </w:pPr>
            <w:r>
              <w:rPr>
                <w:rFonts w:ascii="Arial" w:eastAsia="Times New Roman" w:hAnsi="Arial" w:cs="Arial"/>
                <w:color w:val="666666"/>
                <w:sz w:val="20"/>
                <w:szCs w:val="20"/>
              </w:rPr>
              <w:t>Cuota de enero de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jc w:val="right"/>
              <w:rPr>
                <w:rFonts w:ascii="Arial" w:eastAsia="Times New Roman" w:hAnsi="Arial" w:cs="Arial"/>
                <w:color w:val="666666"/>
                <w:sz w:val="20"/>
                <w:szCs w:val="20"/>
              </w:rPr>
            </w:pPr>
            <w:r>
              <w:rPr>
                <w:rFonts w:ascii="Arial" w:eastAsia="Times New Roman" w:hAnsi="Arial" w:cs="Arial"/>
                <w:color w:val="666666"/>
                <w:sz w:val="20"/>
                <w:szCs w:val="20"/>
              </w:rPr>
              <w:t>$ 33.670,43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jc w:val="center"/>
              <w:rPr>
                <w:rFonts w:ascii="Arial" w:eastAsia="Times New Roman" w:hAnsi="Arial" w:cs="Arial"/>
                <w:color w:val="666666"/>
                <w:sz w:val="20"/>
                <w:szCs w:val="20"/>
              </w:rPr>
            </w:pPr>
            <w:r>
              <w:rPr>
                <w:rFonts w:ascii="Arial" w:eastAsia="Times New Roman" w:hAnsi="Arial" w:cs="Arial"/>
                <w:color w:val="666666"/>
                <w:sz w:val="20"/>
                <w:szCs w:val="20"/>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jc w:val="right"/>
              <w:rPr>
                <w:rFonts w:ascii="Arial" w:eastAsia="Times New Roman" w:hAnsi="Arial" w:cs="Arial"/>
                <w:color w:val="666666"/>
                <w:sz w:val="20"/>
                <w:szCs w:val="20"/>
              </w:rPr>
            </w:pPr>
            <w:r>
              <w:rPr>
                <w:rFonts w:ascii="Arial" w:eastAsia="Times New Roman" w:hAnsi="Arial" w:cs="Arial"/>
                <w:color w:val="666666"/>
                <w:sz w:val="20"/>
                <w:szCs w:val="20"/>
              </w:rPr>
              <w:t>$ 168,35</w:t>
            </w:r>
          </w:p>
        </w:tc>
      </w:tr>
      <w:tr w:rsidR="005E1EC9" w:rsidTr="005E1EC9">
        <w:trPr>
          <w:trHeight w:val="45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rPr>
                <w:rFonts w:ascii="Arial" w:eastAsia="Times New Roman" w:hAnsi="Arial" w:cs="Arial"/>
                <w:color w:val="666666"/>
                <w:sz w:val="20"/>
                <w:szCs w:val="20"/>
              </w:rPr>
            </w:pPr>
            <w:r>
              <w:rPr>
                <w:rFonts w:ascii="Arial" w:eastAsia="Times New Roman" w:hAnsi="Arial" w:cs="Arial"/>
                <w:color w:val="666666"/>
                <w:sz w:val="20"/>
                <w:szCs w:val="20"/>
              </w:rPr>
              <w:t>Cuota de marzo de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jc w:val="right"/>
              <w:rPr>
                <w:rFonts w:ascii="Arial" w:eastAsia="Times New Roman" w:hAnsi="Arial" w:cs="Arial"/>
                <w:color w:val="666666"/>
                <w:sz w:val="20"/>
                <w:szCs w:val="20"/>
              </w:rPr>
            </w:pPr>
            <w:r>
              <w:rPr>
                <w:rFonts w:ascii="Arial" w:eastAsia="Times New Roman" w:hAnsi="Arial" w:cs="Arial"/>
                <w:color w:val="666666"/>
                <w:sz w:val="20"/>
                <w:szCs w:val="20"/>
              </w:rPr>
              <w:t>$ 35.718,80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jc w:val="center"/>
              <w:rPr>
                <w:rFonts w:ascii="Arial" w:eastAsia="Times New Roman" w:hAnsi="Arial" w:cs="Arial"/>
                <w:color w:val="666666"/>
                <w:sz w:val="20"/>
                <w:szCs w:val="20"/>
              </w:rPr>
            </w:pPr>
            <w:r>
              <w:rPr>
                <w:rFonts w:ascii="Arial" w:eastAsia="Times New Roman" w:hAnsi="Arial" w:cs="Arial"/>
                <w:color w:val="666666"/>
                <w:sz w:val="20"/>
                <w:szCs w:val="20"/>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1EC9" w:rsidRPr="005E1EC9" w:rsidRDefault="005E1EC9" w:rsidP="00967A81">
            <w:pPr>
              <w:jc w:val="right"/>
              <w:rPr>
                <w:rFonts w:ascii="Arial" w:eastAsia="Times New Roman" w:hAnsi="Arial" w:cs="Arial"/>
                <w:color w:val="666666"/>
                <w:sz w:val="20"/>
                <w:szCs w:val="20"/>
              </w:rPr>
            </w:pPr>
            <w:r>
              <w:rPr>
                <w:rFonts w:ascii="Arial" w:eastAsia="Times New Roman" w:hAnsi="Arial" w:cs="Arial"/>
                <w:color w:val="666666"/>
                <w:sz w:val="20"/>
                <w:szCs w:val="20"/>
              </w:rPr>
              <w:t>$ 178,59</w:t>
            </w:r>
          </w:p>
        </w:tc>
      </w:tr>
    </w:tbl>
    <w:p w:rsidR="005E1EC9" w:rsidRDefault="005E1EC9" w:rsidP="005E1EC9">
      <w:pPr>
        <w:spacing w:line="360" w:lineRule="auto"/>
        <w:rPr>
          <w:rFonts w:ascii="Arial" w:eastAsia="Times New Roman" w:hAnsi="Arial" w:cs="Arial"/>
          <w:color w:val="666666"/>
          <w:sz w:val="20"/>
          <w:szCs w:val="20"/>
        </w:rPr>
      </w:pPr>
      <w:r>
        <w:rPr>
          <w:rFonts w:ascii="Arial" w:eastAsia="Times New Roman" w:hAnsi="Arial" w:cs="Arial"/>
          <w:color w:val="666666"/>
          <w:sz w:val="20"/>
          <w:szCs w:val="20"/>
        </w:rPr>
        <w:br/>
        <w:t xml:space="preserve">Liquidación y emisión de la boleta de pago: a través de la página </w:t>
      </w:r>
      <w:hyperlink r:id="rId10" w:history="1">
        <w:r w:rsidRPr="005E1EC9">
          <w:rPr>
            <w:color w:val="666666"/>
          </w:rPr>
          <w:t>www.institutocap.org.ar</w:t>
        </w:r>
      </w:hyperlink>
      <w:r>
        <w:rPr>
          <w:rFonts w:ascii="Arial" w:eastAsia="Times New Roman" w:hAnsi="Arial" w:cs="Arial"/>
          <w:color w:val="666666"/>
          <w:sz w:val="20"/>
          <w:szCs w:val="20"/>
        </w:rPr>
        <w:t xml:space="preserve">. </w:t>
      </w:r>
      <w:r>
        <w:rPr>
          <w:rFonts w:ascii="Arial" w:eastAsia="Times New Roman" w:hAnsi="Arial" w:cs="Arial"/>
          <w:color w:val="666666"/>
          <w:sz w:val="20"/>
          <w:szCs w:val="20"/>
        </w:rPr>
        <w:br/>
        <w:t xml:space="preserve">Vencimiento: los días 15 del mes siguiente. </w:t>
      </w:r>
      <w:r>
        <w:rPr>
          <w:rFonts w:ascii="Arial" w:eastAsia="Times New Roman" w:hAnsi="Arial" w:cs="Arial"/>
          <w:color w:val="666666"/>
          <w:sz w:val="20"/>
          <w:szCs w:val="20"/>
        </w:rPr>
        <w:br/>
        <w:t>Vigencia: aplicable a los sueldos de noviembre de 2019 a marzo de 2020.</w:t>
      </w:r>
    </w:p>
    <w:p w:rsidR="00405A49" w:rsidRDefault="00405A49" w:rsidP="00405A49">
      <w:pPr>
        <w:pStyle w:val="NormalWeb"/>
        <w:spacing w:before="0" w:beforeAutospacing="0" w:after="0" w:afterAutospacing="0" w:line="360" w:lineRule="auto"/>
        <w:jc w:val="both"/>
        <w:rPr>
          <w:rFonts w:ascii="Arial" w:eastAsia="Times New Roman" w:hAnsi="Arial" w:cs="Arial"/>
          <w:b/>
          <w:bCs/>
          <w:color w:val="666666"/>
          <w:sz w:val="20"/>
          <w:szCs w:val="20"/>
        </w:rPr>
      </w:pPr>
    </w:p>
    <w:p w:rsidR="00405A49" w:rsidRPr="007E783E" w:rsidRDefault="00405A49" w:rsidP="00405A49">
      <w:pPr>
        <w:pStyle w:val="NormalWeb"/>
        <w:spacing w:before="0" w:beforeAutospacing="0" w:after="0" w:afterAutospacing="0" w:line="360" w:lineRule="auto"/>
        <w:jc w:val="both"/>
        <w:rPr>
          <w:rFonts w:ascii="Arial" w:eastAsia="Times New Roman" w:hAnsi="Arial" w:cs="Arial"/>
          <w:b/>
          <w:bCs/>
          <w:color w:val="666666"/>
          <w:sz w:val="20"/>
          <w:szCs w:val="20"/>
        </w:rPr>
      </w:pPr>
    </w:p>
    <w:p w:rsidR="00405A49" w:rsidRPr="005E1EC9" w:rsidRDefault="00405A49" w:rsidP="00405A49">
      <w:pPr>
        <w:pStyle w:val="NormalWeb"/>
        <w:spacing w:before="0" w:beforeAutospacing="0" w:after="0" w:afterAutospacing="0"/>
        <w:jc w:val="both"/>
        <w:rPr>
          <w:rFonts w:ascii="Arial" w:hAnsi="Arial" w:cs="Arial"/>
          <w:b/>
          <w:bCs/>
          <w:caps/>
          <w:color w:val="7E4F6F"/>
          <w:sz w:val="21"/>
          <w:szCs w:val="21"/>
        </w:rPr>
      </w:pPr>
      <w:r w:rsidRPr="005E1EC9">
        <w:rPr>
          <w:rFonts w:ascii="Arial" w:hAnsi="Arial" w:cs="Arial"/>
          <w:b/>
          <w:bCs/>
          <w:caps/>
          <w:color w:val="7E4F6F"/>
          <w:sz w:val="21"/>
          <w:szCs w:val="21"/>
        </w:rPr>
        <w:t>Recursos de la Seguridad Social. Se extiende hasta el 30/11/2019 la suspensión de medidas cautelares para las miPyMES - RESOLUCIÓN GENERAL (Adm. Fed. Ingresos Públicos) 4630</w:t>
      </w:r>
    </w:p>
    <w:p w:rsidR="00405A49" w:rsidRDefault="00405A49" w:rsidP="00405A49">
      <w:pPr>
        <w:pStyle w:val="NormalWeb"/>
        <w:spacing w:before="0" w:beforeAutospacing="0" w:after="0" w:afterAutospacing="0"/>
        <w:jc w:val="both"/>
        <w:rPr>
          <w:rFonts w:ascii="Arial" w:hAnsi="Arial" w:cs="Arial"/>
          <w:b/>
          <w:bCs/>
          <w:caps/>
          <w:color w:val="7E4F6F"/>
          <w:sz w:val="21"/>
          <w:szCs w:val="21"/>
        </w:rPr>
      </w:pPr>
    </w:p>
    <w:p w:rsidR="00405A49" w:rsidRDefault="00405A49" w:rsidP="00405A49">
      <w:pPr>
        <w:pStyle w:val="NormalWeb"/>
        <w:spacing w:before="0" w:beforeAutospacing="0" w:after="0" w:afterAutospacing="0" w:line="360" w:lineRule="auto"/>
        <w:jc w:val="both"/>
        <w:rPr>
          <w:rFonts w:ascii="Arial" w:eastAsia="Times New Roman" w:hAnsi="Arial" w:cs="Arial"/>
          <w:color w:val="666666"/>
          <w:sz w:val="20"/>
          <w:szCs w:val="20"/>
        </w:rPr>
      </w:pPr>
      <w:r w:rsidRPr="005E1EC9">
        <w:rPr>
          <w:rFonts w:ascii="Arial" w:eastAsia="Times New Roman" w:hAnsi="Arial" w:cs="Arial"/>
          <w:color w:val="666666"/>
          <w:sz w:val="20"/>
          <w:szCs w:val="20"/>
        </w:rPr>
        <w:lastRenderedPageBreak/>
        <w:t>La AFIP prorroga hasta el 30/11/2019 la suspensión de embargos para las micro, pequeñas y medianas empresas.</w:t>
      </w:r>
    </w:p>
    <w:p w:rsidR="00405A49" w:rsidRDefault="00405A49" w:rsidP="00405A49">
      <w:pPr>
        <w:pStyle w:val="NormalWeb"/>
        <w:spacing w:before="0" w:beforeAutospacing="0" w:after="0" w:afterAutospacing="0" w:line="360" w:lineRule="auto"/>
        <w:jc w:val="both"/>
        <w:rPr>
          <w:rFonts w:ascii="Arial" w:eastAsia="Times New Roman" w:hAnsi="Arial" w:cs="Arial"/>
          <w:color w:val="666666"/>
          <w:sz w:val="20"/>
          <w:szCs w:val="20"/>
        </w:rPr>
      </w:pPr>
      <w:r w:rsidRPr="005E1EC9">
        <w:rPr>
          <w:rFonts w:ascii="Arial" w:eastAsia="Times New Roman" w:hAnsi="Arial" w:cs="Arial"/>
          <w:color w:val="666666"/>
          <w:sz w:val="20"/>
          <w:szCs w:val="20"/>
        </w:rPr>
        <w:t>Aquellas medidas cautelares que fueron afectadas por la suspensión y deban realizarse a partir del 1/12/2019 serán realizadas en forma progresiva entre los meses de diciembre de 2019 y marzo de 2020</w:t>
      </w:r>
      <w:r>
        <w:rPr>
          <w:rFonts w:ascii="Arial" w:eastAsia="Times New Roman" w:hAnsi="Arial" w:cs="Arial"/>
          <w:color w:val="666666"/>
          <w:sz w:val="20"/>
          <w:szCs w:val="20"/>
        </w:rPr>
        <w:t>.</w:t>
      </w:r>
    </w:p>
    <w:p w:rsidR="0088157D" w:rsidRDefault="0088157D" w:rsidP="005E1EC9">
      <w:pPr>
        <w:spacing w:line="360" w:lineRule="auto"/>
        <w:jc w:val="both"/>
        <w:rPr>
          <w:rFonts w:ascii="Arial" w:eastAsia="Times New Roman" w:hAnsi="Arial" w:cs="Arial"/>
          <w:color w:val="666666"/>
          <w:sz w:val="20"/>
          <w:szCs w:val="20"/>
        </w:rPr>
      </w:pPr>
    </w:p>
    <w:sectPr w:rsidR="0088157D" w:rsidSect="002A1585">
      <w:headerReference w:type="default" r:id="rId11"/>
      <w:footerReference w:type="default" r:id="rId12"/>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A81" w:rsidRDefault="00967A81" w:rsidP="00A22916">
      <w:r>
        <w:separator/>
      </w:r>
    </w:p>
  </w:endnote>
  <w:endnote w:type="continuationSeparator" w:id="0">
    <w:p w:rsidR="00967A81" w:rsidRDefault="00967A81"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81" w:rsidRDefault="00967A81"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405A49" w:rsidRPr="00405A49">
        <w:rPr>
          <w:rFonts w:asciiTheme="majorHAnsi" w:hAnsiTheme="majorHAnsi"/>
          <w:noProof/>
        </w:rPr>
        <w:t>3</w:t>
      </w:r>
    </w:fldSimple>
  </w:p>
  <w:p w:rsidR="00967A81" w:rsidRDefault="00967A81" w:rsidP="0063669F">
    <w:pPr>
      <w:pStyle w:val="Piedepgina"/>
    </w:pPr>
  </w:p>
  <w:p w:rsidR="00967A81" w:rsidRDefault="00967A81" w:rsidP="0063669F">
    <w:pPr>
      <w:pStyle w:val="Piedepgina"/>
    </w:pPr>
  </w:p>
  <w:p w:rsidR="00967A81" w:rsidRDefault="00967A81"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A81" w:rsidRDefault="00967A81" w:rsidP="00A22916">
      <w:r>
        <w:separator/>
      </w:r>
    </w:p>
  </w:footnote>
  <w:footnote w:type="continuationSeparator" w:id="0">
    <w:p w:rsidR="00967A81" w:rsidRDefault="00967A81"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81" w:rsidRDefault="00967A81"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46-19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4">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6"/>
  </w:num>
  <w:num w:numId="7">
    <w:abstractNumId w:val="24"/>
  </w:num>
  <w:num w:numId="8">
    <w:abstractNumId w:val="23"/>
  </w:num>
  <w:num w:numId="9">
    <w:abstractNumId w:val="13"/>
  </w:num>
  <w:num w:numId="10">
    <w:abstractNumId w:val="21"/>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9"/>
  </w:num>
  <w:num w:numId="20">
    <w:abstractNumId w:val="2"/>
  </w:num>
  <w:num w:numId="21">
    <w:abstractNumId w:val="6"/>
  </w:num>
  <w:num w:numId="22">
    <w:abstractNumId w:val="22"/>
  </w:num>
  <w:num w:numId="23">
    <w:abstractNumId w:val="3"/>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C89"/>
    <w:rsid w:val="002D7DD8"/>
    <w:rsid w:val="002E03B4"/>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49"/>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41E3"/>
    <w:rsid w:val="0096547D"/>
    <w:rsid w:val="00967A81"/>
    <w:rsid w:val="00970515"/>
    <w:rsid w:val="009731AD"/>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476B"/>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D33"/>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1BB"/>
    <w:rsid w:val="00D95910"/>
    <w:rsid w:val="00D978A4"/>
    <w:rsid w:val="00DA34B5"/>
    <w:rsid w:val="00DA4170"/>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362"/>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75445.clicks.dattanet.com/track/click?u=2070268&amp;p=37353434353a313735373a313731323a303a31313a31&amp;s=1026c079a5acc47e16937990e13f4b77&amp;m=4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stitutocap.org.ar" TargetMode="External"/><Relationship Id="rId4" Type="http://schemas.openxmlformats.org/officeDocument/2006/relationships/settings" Target="settings.xml"/><Relationship Id="rId9" Type="http://schemas.openxmlformats.org/officeDocument/2006/relationships/hyperlink" Target="http://click.erreparmail.com/access.epl?shopperID=929536&amp;actionCode=52312&amp;enterCode=1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A9E6D-A755-4432-A74F-B2976D10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672</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2019-11-15T21:44:00Z</dcterms:created>
  <dcterms:modified xsi:type="dcterms:W3CDTF">2019-11-15T21:57:00Z</dcterms:modified>
</cp:coreProperties>
</file>